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cd1782ea62b445b"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13668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VLADIMIRA NAZORA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1.982.465,95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2.283.822,06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1.900.127,26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2.329.001,54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45.179,48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42.797,88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42.797,88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49.088,92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94.268,40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Vladimira Nazora Pribislavec obavlja javnu djelatnost sukladno Zakonu o odgoju i obrazovanju u osnovnoj školi. Ukupni prihodi poslovanja za 2025. godinu iznose 2.283.822,06 eura, rashodi poslovanja iznose 2.329.001,54 eura, rashodi za nabavu nefinancijske imovine iznose 49.088,92 eura. Ukupni rashodi za 2025. godinu iznose 2.378.090,46 eura. Škola je za 2025. godinu ostvarila financijski rezultat manjak sredstava u iznosu od 94.268,40 eura. Navedeni manjak nastao je zbog knjiženja trinaest plaća na rashodima a prihodi su knjiženi za dvanaest plaća.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70.614,31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152.555,27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216,0</w:t>
            </w:r>
          </w:p>
        </w:tc>
      </w:tr>
    </w:tbl>
    <w:p>
      <w:pPr>
        <w:spacing w:before="0" w:after="0"/>
      </w:pPr>
    </w:p>
    <w:p>
      <w:r>
        <w:t xml:space="preserve">Do povećanja u odnosu na prošlu godinu došlo je zbog knjiženja projekta Škole jednakih mogućnosti.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1.289.991,64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1.605.700,04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r>
        <w:t xml:space="preserve">Do povećanja u odnosu na prošlu godinu došlo je zbog rasta plaća i zapošljavanja učitelja u Produženom boravku.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29.003,52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39.674,83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w:t>
            </w:r>
          </w:p>
        </w:tc>
      </w:tr>
    </w:tbl>
    <w:p>
      <w:pPr>
        <w:spacing w:before="0" w:after="0"/>
      </w:pPr>
    </w:p>
    <w:p>
      <w:r>
        <w:t xml:space="preserve">Do povećanja u odnosu na prošlu godinu došlo je zbog realizacije izleta za koje troškove snosi MZOM.</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w:t>
            </w:r>
          </w:p>
        </w:tc>
      </w:tr>
    </w:tbl>
    <w:p>
      <w:pPr>
        <w:spacing w:before="0" w:after="0"/>
      </w:pPr>
    </w:p>
    <w:p>
      <w:r>
        <w:t xml:space="preserve">Do povećanja u odnosu na prošlu godinu došlo je zbog ispitivanja i kontrole tehničke ispravnosti opreme sukladno zakonskim propisima. Navedene usluge bile su nužne radi sigurnosti učenika i zaposlenika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5.475,73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11.235,39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205,2</w:t>
            </w:r>
          </w:p>
        </w:tc>
      </w:tr>
    </w:tbl>
    <w:p>
      <w:pPr>
        <w:spacing w:before="0" w:after="0"/>
      </w:pPr>
    </w:p>
    <w:p>
      <w:r>
        <w:t xml:space="preserve">Do povećanja u odnosu na prošlu godinu došlo je zbog izrade procjene postojećeg stanja i analiza rizika.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19.896,73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30.028,55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w:t>
            </w:r>
          </w:p>
        </w:tc>
      </w:tr>
    </w:tbl>
    <w:p>
      <w:pPr>
        <w:spacing w:before="0" w:after="0"/>
      </w:pPr>
    </w:p>
    <w:p>
      <w:r>
        <w:t xml:space="preserve">Do razlike u odnosu na prethodnu godinu došlo je zbog nabave klima uređaji za školski prostor.</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169.588,64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113.412,56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w:t>
            </w:r>
          </w:p>
        </w:tc>
      </w:tr>
    </w:tbl>
    <w:p>
      <w:pPr>
        <w:spacing w:before="0" w:after="0"/>
      </w:pPr>
    </w:p>
    <w:p>
      <w:r>
        <w:t xml:space="preserve">Isknjiženi su oštećeni udžbenici.</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221.119,47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Potraživanja su veća u odnusu na prethodnu godinu zbog knjiženja potraživanja za plaće za 12. mjesec</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Škola nema dospjele obveze.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b6968567a7f4ce9" /></Relationships>
</file>